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038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大容量IGCT电力电子</w:t>
      </w:r>
    </w:p>
    <w:p>
      <w:pPr>
        <w:ind w:firstLine="0" w:firstLineChars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r>
        <w:rPr>
          <w:rFonts w:hint="eastAsia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功率单元关键技术研发</w:t>
      </w:r>
    </w:p>
    <w:bookmarkEnd w:id="0"/>
    <w:p>
      <w:pPr>
        <w:ind w:firstLine="0" w:firstLineChars="0"/>
        <w:rPr>
          <w:rFonts w:cs="Times New Roman"/>
        </w:rPr>
      </w:pPr>
    </w:p>
    <w:p>
      <w:pPr>
        <w:ind w:firstLine="0" w:firstLineChars="0"/>
        <w:rPr>
          <w:rFonts w:cs="Times New Roman"/>
        </w:rPr>
      </w:pPr>
      <w:r>
        <w:rPr>
          <w:rFonts w:cs="Times New Roman"/>
        </w:rPr>
        <w:t>一、领域：</w:t>
      </w:r>
      <w:r>
        <w:rPr>
          <w:rFonts w:hint="eastAsia" w:cs="Times New Roman"/>
        </w:rPr>
        <w:t>新能源及节能技术--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可再生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清洁能源技术</w:t>
      </w:r>
    </w:p>
    <w:p>
      <w:pPr>
        <w:ind w:firstLine="0" w:firstLineChars="0"/>
        <w:rPr>
          <w:rFonts w:cs="Times New Roman"/>
        </w:rPr>
      </w:pPr>
      <w:r>
        <w:rPr>
          <w:rFonts w:cs="Times New Roman"/>
        </w:rPr>
        <w:t>二、主要研发内容：</w:t>
      </w:r>
    </w:p>
    <w:p>
      <w:pPr>
        <w:ind w:firstLine="64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（一）IGCT开关特性研究；</w:t>
      </w:r>
    </w:p>
    <w:p>
      <w:pPr>
        <w:ind w:firstLine="64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（二）寄生参数与缓冲电路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设计；</w:t>
      </w:r>
    </w:p>
    <w:p>
      <w:pPr>
        <w:ind w:firstLine="64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三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结构与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机械强度设计；</w:t>
      </w:r>
    </w:p>
    <w:p>
      <w:pPr>
        <w:ind w:firstLine="64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四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高功率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密度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散热技术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研究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ind w:firstLine="0" w:firstLineChars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>
      <w:pPr>
        <w:ind w:firstLine="64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（一）经济指标：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实现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销售收入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000万元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ind w:firstLine="64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（二）学术指标：申请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专利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8件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，其中发明专利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4件。</w:t>
      </w:r>
    </w:p>
    <w:p>
      <w:pPr>
        <w:ind w:firstLine="64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（三）技术指标：</w:t>
      </w:r>
    </w:p>
    <w:p>
      <w:pPr>
        <w:ind w:firstLine="64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交流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线电压3300VAC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最大耐受线电压5000VAC；</w:t>
      </w:r>
    </w:p>
    <w:p>
      <w:pPr>
        <w:ind w:firstLine="64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交流电流≥1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750A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ind w:firstLine="645" w:firstLineChars="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开关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频率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800H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z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ind w:firstLine="645" w:firstLineChars="0"/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4.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交流频率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~80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Hz</w:t>
      </w:r>
      <w:r>
        <w:rPr>
          <w:rFonts w:hint="eastAsia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ind w:firstLine="0" w:firstLineChars="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cs="Times New Roman"/>
        </w:rPr>
        <w:t>年。</w:t>
      </w:r>
    </w:p>
    <w:p>
      <w:pPr>
        <w:ind w:firstLine="0" w:firstLineChars="0"/>
      </w:pPr>
      <w:r>
        <w:rPr>
          <w:rFonts w:cs="Times New Roman"/>
        </w:rPr>
        <w:t>五、资助资金：不超过1000万元。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F472C"/>
    <w:rsid w:val="578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2019-07-16T08:21:00Z</dcterms:created>
  <dc:creator>张智勇</dc:creator>
  <cp:lastModifiedBy>张智勇</cp:lastModifiedBy>
  <dcterms:modified xsi:type="dcterms:W3CDTF">2019-07-16T08:21:39Z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